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조양글라스 유광 백페인트글라스</w:t>
        <w:br/>
        <w:t>시방서</w:t>
      </w:r>
    </w:p>
    <w:p>
      <w:pPr>
        <w:pStyle w:val="Subtitle"/>
      </w:pPr>
      <w:r>
        <w:t>CHOYANG-BP-SPEC-2026  |  시방서 REV01  |  개정일 2026-10-01</w:t>
      </w:r>
    </w:p>
    <w:p>
      <w:pPr>
        <w:pStyle w:val="Subtitle"/>
      </w:pPr>
      <w:r>
        <w:t>적용 도면  BP 상세도 REV01 2026-09-30</w:t>
      </w:r>
    </w:p>
    <w:p>
      <w:r>
        <w:t>본 시방서는 조양글라스 유광 백페인트글라스 5T의 설계 반영, 제작 및 벽면 부착 시공에 적용한다. 제품은 유리 후면에 도장한 완제품으로 하며 자석형, 강화, 비산방지 안전필름 및 색상을 선택 사양으로 지정한다.</w:t>
      </w:r>
    </w:p>
    <w:p>
      <w:pPr>
        <w:pStyle w:val="Heading1"/>
      </w:pPr>
      <w:r>
        <w:t>1 일반사항</w:t>
      </w:r>
    </w:p>
    <w:p>
      <w:r>
        <w:t>유광 벽면 마감, 유리칠판 및 유리게시판 용도에 적용한다. 무광·난반사 제품의 표면 사양은 본 시방서 적용 범위에서 제외하고 별도로 확정한다. 제작 규격, 수량, 색상, 설치 높이, 분할, 가공 및 선택 옵션은 승인 제작도와 발주 내역에 명시한다.</w:t>
      </w:r>
    </w:p>
    <w:p>
      <w:r>
        <w:t>본 시방서는 BP-00~09 상세도와 함께 적용한다. 상세도는 NTS 개념도이므로 도형을 측정하여 제작 치수로 사용하지 않는다. 설계도서와 시방서가 상충하면 제작 전에 설계자 또는 발주처와 제조·시공자가 협의하여 확정한다.</w:t>
      </w:r>
    </w:p>
    <w:p>
      <w:pPr>
        <w:pStyle w:val="Heading1"/>
      </w:pPr>
      <w:r>
        <w:t>2 제품 사양</w:t>
      </w:r>
    </w:p>
    <w:tbl>
      <w:tblPr>
        <w:tblW w:type="auto" w:w="0"/>
        <w:jc w:val="center"/>
        <w:tblLayout w:type="fixed"/>
        <w:tblLook w:firstColumn="1" w:firstRow="1" w:lastColumn="0" w:lastRow="0" w:noHBand="0" w:noVBand="1" w:val="04A0"/>
      </w:tblPr>
      <w:tblGrid>
        <w:gridCol w:w="1944"/>
        <w:gridCol w:w="8280"/>
      </w:tblGrid>
      <w:tr>
        <w:trPr>
          <w:cantSplit/>
          <w:tblHeader/>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8EDF0"/>
          </w:tcPr>
          <w:p>
            <w:pPr>
              <w:spacing w:after="0" w:line="290" w:lineRule="exact"/>
            </w:pPr>
            <w:r>
              <w:rPr>
                <w:rFonts w:ascii="Noto Sans CJK KR" w:hAnsi="Noto Sans CJK KR" w:eastAsia="Noto Sans CJK KR"/>
                <w:b/>
                <w:sz w:val="21"/>
              </w:rPr>
              <w:t>항목</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8EDF0"/>
          </w:tcPr>
          <w:p>
            <w:pPr>
              <w:spacing w:after="0" w:line="290" w:lineRule="exact"/>
            </w:pPr>
            <w:r>
              <w:rPr>
                <w:rFonts w:ascii="Noto Sans CJK KR" w:hAnsi="Noto Sans CJK KR" w:eastAsia="Noto Sans CJK KR"/>
                <w:b/>
                <w:sz w:val="21"/>
              </w:rPr>
              <w:t>적용 사양</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제품명</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조양글라스 유광 백페인트글라스</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용도</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벽면 마감 / 유리칠판 / 유리게시판</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유리</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5T 유리</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표면 및 후면</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전면 유광 / 후면 도장</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색상</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승인 색상 견본 및 지정 색상 코드에 따름</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자석형 옵션</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0.25T EGI 강판 / 강판 두께 0.25mm</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기타 선택 옵션</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강화 / 비산방지 안전필름</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최대 제작 크기</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3000×2400mm / 실제 규격은 반입·설치 조건 검토</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띄워 설치 시</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하부 SUS 12×12mm 권장 / 특히 대형 규격에 권장</w:t>
            </w:r>
          </w:p>
        </w:tc>
      </w:tr>
      <w:tr>
        <w:trPr>
          <w:cantSplit/>
        </w:trPr>
        <w:tc>
          <w:tcPr>
            <w:tcW w:type="dxa" w:w="1944"/>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걸레받이 위 설치</w:t>
            </w:r>
          </w:p>
        </w:tc>
        <w:tc>
          <w:tcPr>
            <w:tcW w:type="dxa" w:w="8280"/>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90" w:lineRule="exact"/>
            </w:pPr>
            <w:r>
              <w:rPr>
                <w:rFonts w:ascii="Noto Sans CJK KR" w:hAnsi="Noto Sans CJK KR" w:eastAsia="Noto Sans CJK KR"/>
                <w:b w:val="0"/>
                <w:sz w:val="21"/>
              </w:rPr>
              <w:t>바닥에서부터 설치 시 높이 100mm 걸레받이 선시공 권장 / 하부 몰딩 없음</w:t>
            </w:r>
          </w:p>
        </w:tc>
      </w:tr>
    </w:tbl>
    <w:p>
      <w:r>
        <w:t>최대 제작 크기는 모든 색상·옵션 또는 모든 현장에서 적용 가능한 1장 크기를 뜻하지 않으며, 실제 제작 가능 여부와 분할 계획은 발주 전에 확인한다.</w:t>
      </w:r>
    </w:p>
    <w:p>
      <w:r>
        <w:br w:type="page"/>
      </w:r>
    </w:p>
    <w:p>
      <w:pPr>
        <w:pStyle w:val="Heading1"/>
      </w:pPr>
      <w:r>
        <w:t>3 재료 및 제작</w:t>
      </w:r>
    </w:p>
    <w:p>
      <w:pPr>
        <w:keepLines/>
        <w:widowControl/>
      </w:pPr>
      <w:r>
        <w:t>3.1 유리 및 가공  기본 5T 유리를 사용하고 가장자리는 각면 가공한다. 재단·따내기·타공 위치와 규격은 승인 제작도에 따른다. 강화 옵션을 적용할 경우 모든 가공 치수를 강화 공정 전에 확정한다.</w:t>
      </w:r>
    </w:p>
    <w:p>
      <w:pPr>
        <w:keepLines/>
        <w:widowControl/>
      </w:pPr>
      <w:r>
        <w:t>3.2 후면 도장 및 색상  승인 견본과 지정 코드에 따라 후면 도장한다. 화면의 샘플 이미지는 색상 선택용 참고 자료이며 최종 색상은 실제 견본으로 확인한다. 동일 벽면의 연결 패널은 색상과 도장 외관을 함께 확인하고 사용에 지장을 주는 도막 손상·박리·이물이 없어야 한다.</w:t>
      </w:r>
    </w:p>
    <w:p>
      <w:pPr>
        <w:keepLines/>
        <w:widowControl/>
      </w:pPr>
      <w:r>
        <w:t>3.3 안전필름 및 자석형  비산방지 안전필름은 선택 옵션이다. 적용 시 후면 도장면 뒤에 배치한다. 자석 기능은 0.25T EGI 강판을 추가한다. 두 옵션을 함께 적용할 때 구성 순서는 유리·후면 도장 → 안전필름 → EGI 강판이다. BP-03은 두 옵션을 함께 적용한 예시이며 자석형 선택이 안전필름의 자동 포함을 뜻하지 않는다.</w:t>
      </w:r>
    </w:p>
    <w:p>
      <w:pPr>
        <w:keepLines/>
        <w:widowControl/>
      </w:pPr>
      <w:r>
        <w:t>3.4 접착재  비초산계 백색 글라스용 실란트를 사용하며 도장면·안전필름·강판·바탕재 등 실제 접촉 재료와의 적합성을 확인한다. 도포량·간격·두께, 작업 환경 및 양생 시간은 패널 규격·중량과 제조사 지침에 따라 정한다. 보조 테이프만으로 영구 고정하지 않는다.</w:t>
      </w:r>
    </w:p>
    <w:p>
      <w:pPr>
        <w:pStyle w:val="Heading1"/>
      </w:pPr>
      <w:r>
        <w:t>4 설치 위치별 하부 마감</w:t>
      </w:r>
    </w:p>
    <w:p>
      <w:pPr>
        <w:keepLines/>
        <w:widowControl/>
      </w:pPr>
      <w:r>
        <w:t>4.1 바닥에서 띄워 설치  유리칠판·유리게시판 등 바닥에서 띄워 설치하는 경우 하부 SUS 12×12mm를 권장한다. 특히 대형 규격은 하부 지지와 고정 상세를 함께 검토한다. 12×12mm는 전면 높이 12mm와 바닥 폭 12mm를 뜻하며 후면 높이는 25mm이다. 판 두께·재질 등급·고정 방법·후면 옵션 수용 여부는 BP-04 및 승인 제작도에 따른다.</w:t>
      </w:r>
    </w:p>
    <w:p>
      <w:pPr>
        <w:keepLines/>
        <w:widowControl/>
      </w:pPr>
      <w:r>
        <w:t>4.2 바닥에서부터 설치 시  하부 충격을 줄이기 위해 높이 100mm 걸레받이를 인테리어 공정에서 선시공하는 것을 권장한다. 유리는 걸레받이 위에 설치하고 유리 전면은 걸레받이 전면보다 안쪽에 배치한다. BP-05 구성에서는 유리 하부 SUS 몰딩을 넣지 않는다. 걸레받이 재료·두께·돌출량과 접합부 마감·하부 지지는 현장 조건에 맞게 확정한다.</w:t>
      </w:r>
    </w:p>
    <w:p>
      <w:pPr>
        <w:keepLines/>
        <w:widowControl/>
      </w:pPr>
      <w:r>
        <w:t>4.3 인테리어 선시공 틀  최종 마감 후 틀 내경은 유리 제작 규격보다 가로·세로 각각 총 5mm 크게 준비한다. 유리 2400×1500mm의 기준 예시는 틀 내경 2405×1505mm이다. 실제 여유 배분, 하부 지지 및 틀 깊이는 도장·필름·강판·접착층과 고정 방식을 고려하여 BP-06 및 승인 제작도에 따른다.</w:t>
      </w:r>
    </w:p>
    <w:p>
      <w:pPr>
        <w:pStyle w:val="Heading1"/>
      </w:pPr>
      <w:r>
        <w:t>5 현장 확인 및 시공</w:t>
      </w:r>
    </w:p>
    <w:p>
      <w:pPr>
        <w:keepLines/>
        <w:widowControl/>
      </w:pPr>
      <w:r>
        <w:t>5.1 실측 및 반입  벽면 치수와 설치 높이, 수평·수직, 콘센트·스위치·기구 위치를 확인한다. 출입문·엘리베이터 문과 내부 치수·복도·회전 공간을 제품 및 포장 규격과 함께 검토하여 패널 크기와 분할 계획을 결정한다. 최대 제작 크기를 반입 가능 크기로 간주하지 않는다.</w:t>
      </w:r>
    </w:p>
    <w:p>
      <w:pPr>
        <w:keepLines/>
        <w:widowControl/>
      </w:pPr>
      <w:r>
        <w:t>5.2 바탕면  석고보드 또는 MDF로 하지 작업을 권장한다. 하지와 고정 상태가 패널을 안정적으로 지지할 수 있는지 확인하고 먼지·유분·이물을 제거하여 충분히 건조한다. 지지력이 부족한 벽지·천·피혁은 부착 부위에서 제거한다. 요철은 사전에 보정하여 유리에 뒤틀림이나 국부 압력이 생기지 않도록 한다.</w:t>
      </w:r>
    </w:p>
    <w:p>
      <w:pPr>
        <w:keepLines/>
        <w:widowControl/>
      </w:pPr>
      <w:r>
        <w:t>5.3 적용 조건  시멘트 미장면에 유리가 직접 닿지 않도록 한다. 미장면 또는 합판 적용이 불가피하면 건조 상태·지지력·접착재 적합성을 확인하여 시공 방법을 협의한다. 누수·결로가 예상되거나 지지 바탕벽체가 없는 창문 등에는 본 벽면 부착 상세를 그대로 적용하지 않는다.</w:t>
      </w:r>
    </w:p>
    <w:p>
      <w:pPr>
        <w:keepLines/>
        <w:widowControl/>
      </w:pPr>
      <w:r>
        <w:t>5.4 부착 및 분할 이음  승인 제작도에 따라 기준선을 표시하고 하부 마감과 지지를 확인한다. 실란트와 보조 테이프는 바탕측에 적용하며 도장면과 후면 옵션을 손상시키지 않도록 부착한다. 각 패널의 수평·수직·색상 연결·단차를 확인한다. 이음 간격과 마감은 BP-07 및 승인 제작도에 명시하고 유리 가장자리가 서로 직접 맞닿지 않도록 한다.</w:t>
      </w:r>
    </w:p>
    <w:p>
      <w:pPr>
        <w:keepLines/>
        <w:widowControl/>
      </w:pPr>
      <w:r>
        <w:t>5.5 양생  실란트 제조사 지침에 따라 임시 지지와 양생 시간을 확보한다. 양생 중 패널 이동, 충격 및 추가 하중을 방지하고 양생 완료를 확인한 후 임시 지지물을 제거한다.</w:t>
      </w:r>
    </w:p>
    <w:p>
      <w:pPr>
        <w:pStyle w:val="Heading1"/>
      </w:pPr>
      <w:r>
        <w:t>6 검사 및 인도</w:t>
      </w:r>
    </w:p>
    <w:p>
      <w:pPr>
        <w:keepLines/>
        <w:widowControl/>
      </w:pPr>
      <w:r>
        <w:t>반입 시 제품명, 두께, 규격, 수량, 색상, 강화·필름·자석 옵션을 확인한다. 시공 후 균열·깨짐·흠집, 도장과 필름의 손상·들뜸, 부착 상태, 수평·수직, 이음과 하부 마감을 검사한다. 유리칠판 용도는 보드마커 필기·지움성을, 자석형은 실제 자석과 게시물의 부착 상태를 확인한다. 유리 두께를 고려하여 네오디움 자석을 권장한다.</w:t>
      </w:r>
    </w:p>
    <w:p>
      <w:pPr>
        <w:keepLines/>
        <w:widowControl/>
      </w:pPr>
      <w:r>
        <w:t>광택도·표면거칠기·도막 두께·연필경도 및 비산방지 성능을 정량적인 납품 기준으로 적용할 경우 시험항목·방법·단위·측정조건·허용범위를 합의하고 해당 제품의 시험성적서 또는 시험자료를 제출한다.</w:t>
      </w:r>
    </w:p>
    <w:p>
      <w:pPr>
        <w:pStyle w:val="Heading1"/>
      </w:pPr>
      <w:r>
        <w:t>7 보양 및 유지관리</w:t>
      </w:r>
    </w:p>
    <w:p>
      <w:pPr>
        <w:keepLines/>
        <w:widowControl/>
      </w:pPr>
      <w:r>
        <w:t>운반·보관·후속 공사 중 표면, 가장자리와 후면 도장·필름을 보호한다. 부드러운 천과 물로 청소하고 세정제는 제품 적합성을 확인한 뒤 사용한다. 염산·타일세척제·벤젠 및 연마성 도구는 사용하지 않는다. 가장자리에 수분이나 세정제가 오래 머물지 않도록 한다. 파손·들뜸·고정 이상이 발견되면 사용을 중지하고 점검을 요청한다.</w:t>
      </w:r>
    </w:p>
    <w:p>
      <w:pPr>
        <w:pStyle w:val="Heading1"/>
      </w:pPr>
      <w:r>
        <w:t>8 제출자료 및 관련 상세도</w:t>
      </w:r>
    </w:p>
    <w:p>
      <w:pPr>
        <w:keepLines/>
        <w:widowControl/>
      </w:pPr>
      <w:r>
        <w:t>제작 전 색상 견본과 옵션 내역, 패널 치수·수량·분할·가공·설치 높이가 표시된 제작도, 하부 마감 및 고정 상세, 접착재 자료를 제출한다. 준공 시 승인 사양과 완료 상태를 확인하고 사용·관리 방법을 인계한다.</w:t>
      </w:r>
    </w:p>
    <w:p>
      <w:pPr>
        <w:keepLines/>
        <w:widowControl/>
      </w:pPr>
      <w:r>
        <w:t>관련 도면  BP-00 전체도 / BP-01 기본형 / BP-02 안전필름형 / BP-03 자석형 / BP-04 하부 SUS / BP-05 걸레받이 / BP-06 틀 내경 / BP-07 대형 분할 / BP-08 따내기·타공 / BP-09 공통 주기</w:t>
      </w:r>
    </w:p>
    <w:p>
      <w:r>
        <w:t>관련 설계자료  https://cyglass2.co.kr/조양글라스-백페인트글라스-상세도/</w:t>
      </w:r>
    </w:p>
    <w:p>
      <w:r>
        <w:t>조양글라스는 화이트글라스에서 운영하는 유리제품 전문 브랜드입니다.</w:t>
        <w:br/>
        <w:t>제작·설계 문의  02-534-4420  |  5344420@naver.com</w:t>
        <w:br/>
        <w:t>서울특별시 동작구 사당로 23길 274  |  https://cyglass2.co.kr/</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KR" w:hAnsi="Noto Sans CJK KR" w:eastAsia="Noto Sans CJK KR"/>
        <w:sz w:val="16"/>
      </w:rPr>
      <w:t xml:space="preserve">CHOYANG-BP-SPEC-2026  |  2026-10-01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KR" w:hAnsi="Noto Sans CJK KR" w:eastAsia="Noto Sans CJK KR"/>
        <w:sz w:val="16"/>
      </w:rPr>
      <w:t>CHOYANG GLASS  |  BP 시방서 REV01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0" w:lineRule="exact" w:after="120"/>
      <w:snapToGrid w:val="0"/>
    </w:pPr>
    <w:rPr>
      <w:rFonts w:ascii="Noto Sans CJK KR" w:hAnsi="Noto Sans CJK KR" w:eastAsia="Noto Sans CJK KR"/>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360" w:lineRule="exact"/>
      <w:outlineLvl w:val="0"/>
      <w:snapToGrid w:val="0"/>
    </w:pPr>
    <w:rPr>
      <w:rFonts w:asciiTheme="majorHAnsi" w:eastAsiaTheme="majorEastAsia" w:hAnsiTheme="majorHAnsi" w:cstheme="majorBidi" w:ascii="Noto Sans CJK KR" w:hAnsi="Noto Sans CJK KR" w:eastAsia="Noto Sans CJK KR"/>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540" w:lineRule="exact"/>
      <w:contextualSpacing/>
      <w:snapToGrid w:val="0"/>
    </w:pPr>
    <w:rPr>
      <w:rFonts w:asciiTheme="majorHAnsi" w:eastAsiaTheme="majorEastAsia" w:hAnsiTheme="majorHAnsi" w:cstheme="majorBidi" w:ascii="Noto Sans CJK KR" w:hAnsi="Noto Sans CJK KR" w:eastAsia="Noto Sans CJK KR"/>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00" w:lineRule="exact" w:after="120"/>
      <w:snapToGrid w:val="0"/>
    </w:pPr>
    <w:rPr>
      <w:rFonts w:asciiTheme="majorHAnsi" w:eastAsiaTheme="majorEastAsia" w:hAnsiTheme="majorHAnsi" w:cstheme="majorBidi" w:ascii="Noto Sans CJK KR" w:hAnsi="Noto Sans CJK KR" w:eastAsia="Noto Sans CJK KR"/>
      <w:i w:val="0"/>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조양글라스 유광 백페인트글라스 시방서</dc:title>
  <dc:subject>최신 상세도에 따른 제작 및 벽면 부착 시공 기준</dc:subject>
  <dc:creator>조양글라스</dc:creator>
  <cp:keywords/>
  <dc:description>generated by python-docx</dc:description>
  <cp:lastModifiedBy/>
  <cp:revision>1</cp:revision>
  <dcterms:created xsi:type="dcterms:W3CDTF">2013-12-23T23:15:00Z</dcterms:created>
  <dcterms:modified xsi:type="dcterms:W3CDTF">2013-12-23T23:15:00Z</dcterms:modified>
  <cp:category/>
</cp:coreProperties>
</file>